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C0" w:rsidRPr="00A6487D" w:rsidRDefault="0022590A" w:rsidP="005C2222">
      <w:pPr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38900" cy="914400"/>
            <wp:effectExtent l="19050" t="0" r="0" b="0"/>
            <wp:docPr id="1" name="il_fi" descr="6a00e553e967d58834013482f372e1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6a00e553e967d58834013482f372e1970c-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87D" w:rsidRPr="0022590A" w:rsidRDefault="00A6487D" w:rsidP="00A6487D">
      <w:pPr>
        <w:jc w:val="center"/>
        <w:rPr>
          <w:rFonts w:ascii="Britannic Bold" w:hAnsi="Britannic Bold" w:cs="Arial"/>
          <w:sz w:val="52"/>
          <w:szCs w:val="48"/>
        </w:rPr>
      </w:pPr>
      <w:r w:rsidRPr="0022590A">
        <w:rPr>
          <w:rFonts w:ascii="Britannic Bold" w:hAnsi="Britannic Bold" w:cs="Arial"/>
          <w:sz w:val="52"/>
          <w:szCs w:val="48"/>
        </w:rPr>
        <w:t>Recycling Day</w:t>
      </w:r>
    </w:p>
    <w:p w:rsidR="005B1247" w:rsidRPr="0022590A" w:rsidRDefault="00A6487D" w:rsidP="005B1247">
      <w:pPr>
        <w:jc w:val="center"/>
        <w:rPr>
          <w:rFonts w:ascii="Britannic Bold" w:hAnsi="Britannic Bold" w:cs="Arial"/>
          <w:sz w:val="36"/>
          <w:szCs w:val="32"/>
          <w:vertAlign w:val="superscript"/>
        </w:rPr>
      </w:pPr>
      <w:r w:rsidRPr="0022590A">
        <w:rPr>
          <w:rFonts w:ascii="Britannic Bold" w:hAnsi="Britannic Bold" w:cs="Arial"/>
          <w:sz w:val="36"/>
          <w:szCs w:val="32"/>
        </w:rPr>
        <w:t>Sunday, April 15</w:t>
      </w:r>
      <w:r w:rsidRPr="0022590A">
        <w:rPr>
          <w:rFonts w:ascii="Britannic Bold" w:hAnsi="Britannic Bold" w:cs="Arial"/>
          <w:sz w:val="36"/>
          <w:szCs w:val="32"/>
          <w:vertAlign w:val="superscript"/>
        </w:rPr>
        <w:t>th</w:t>
      </w:r>
    </w:p>
    <w:p w:rsidR="00D103C0" w:rsidRDefault="0022590A" w:rsidP="005B1247">
      <w:pPr>
        <w:jc w:val="center"/>
        <w:rPr>
          <w:rFonts w:ascii="Britannic Bold" w:hAnsi="Britannic Bold" w:cs="Arial"/>
          <w:sz w:val="36"/>
          <w:szCs w:val="32"/>
        </w:rPr>
      </w:pPr>
      <w:r>
        <w:rPr>
          <w:rFonts w:ascii="Britannic Bold" w:hAnsi="Britannic Bold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93980</wp:posOffset>
            </wp:positionV>
            <wp:extent cx="4624070" cy="4800600"/>
            <wp:effectExtent l="19050" t="0" r="5080" b="0"/>
            <wp:wrapNone/>
            <wp:docPr id="13" name="il_fi" descr="http://atrecycle.com/images/crystal_earth_recycle_svg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trecycle.com/images/crystal_earth_recycle_svg_med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87D" w:rsidRPr="0022590A">
        <w:rPr>
          <w:rFonts w:ascii="Britannic Bold" w:hAnsi="Britannic Bold" w:cs="Arial"/>
          <w:sz w:val="36"/>
          <w:szCs w:val="32"/>
        </w:rPr>
        <w:t>10 AM- 3 PM</w:t>
      </w:r>
    </w:p>
    <w:p w:rsidR="0022590A" w:rsidRPr="005B1247" w:rsidRDefault="0022590A" w:rsidP="0022590A">
      <w:pPr>
        <w:jc w:val="center"/>
        <w:rPr>
          <w:rFonts w:ascii="Britannic Bold" w:hAnsi="Britannic Bold" w:cs="Arial"/>
          <w:sz w:val="32"/>
          <w:szCs w:val="32"/>
        </w:rPr>
      </w:pPr>
      <w:r w:rsidRPr="005B1247">
        <w:rPr>
          <w:rFonts w:ascii="Britannic Bold" w:hAnsi="Britannic Bold" w:cs="Arial"/>
          <w:sz w:val="32"/>
          <w:szCs w:val="32"/>
        </w:rPr>
        <w:t>Rain or Shine!</w:t>
      </w:r>
    </w:p>
    <w:p w:rsidR="00A6487D" w:rsidRPr="00283E1B" w:rsidRDefault="00A6487D" w:rsidP="00A6487D">
      <w:pPr>
        <w:pStyle w:val="NoSpacing"/>
        <w:ind w:left="-180"/>
        <w:jc w:val="center"/>
        <w:rPr>
          <w:rFonts w:ascii="Arial" w:hAnsi="Arial" w:cs="Arial"/>
          <w:b/>
          <w:noProof/>
          <w:sz w:val="36"/>
          <w:szCs w:val="32"/>
        </w:rPr>
      </w:pPr>
      <w:r w:rsidRPr="00283E1B">
        <w:rPr>
          <w:rFonts w:ascii="Arial" w:hAnsi="Arial" w:cs="Arial"/>
          <w:b/>
          <w:noProof/>
          <w:sz w:val="36"/>
          <w:szCs w:val="32"/>
        </w:rPr>
        <w:t xml:space="preserve">Sponsored by </w:t>
      </w:r>
    </w:p>
    <w:p w:rsidR="00A6487D" w:rsidRPr="00283E1B" w:rsidRDefault="00A6487D" w:rsidP="00A6487D">
      <w:pPr>
        <w:pStyle w:val="NoSpacing"/>
        <w:ind w:left="-180"/>
        <w:jc w:val="center"/>
        <w:rPr>
          <w:rFonts w:ascii="Arial" w:hAnsi="Arial" w:cs="Arial"/>
          <w:b/>
          <w:noProof/>
          <w:sz w:val="36"/>
          <w:szCs w:val="32"/>
        </w:rPr>
      </w:pPr>
      <w:r w:rsidRPr="00283E1B">
        <w:rPr>
          <w:rFonts w:ascii="Arial" w:hAnsi="Arial" w:cs="Arial"/>
          <w:b/>
          <w:noProof/>
          <w:sz w:val="36"/>
          <w:szCs w:val="32"/>
        </w:rPr>
        <w:t xml:space="preserve">Senator Joe Addabbo &amp; Assemblyman </w:t>
      </w:r>
      <w:r w:rsidR="00283E1B" w:rsidRPr="00283E1B">
        <w:rPr>
          <w:rFonts w:ascii="Arial" w:hAnsi="Arial" w:cs="Arial"/>
          <w:b/>
          <w:noProof/>
          <w:sz w:val="36"/>
          <w:szCs w:val="32"/>
        </w:rPr>
        <w:t xml:space="preserve">Mike </w:t>
      </w:r>
      <w:r w:rsidRPr="00283E1B">
        <w:rPr>
          <w:rFonts w:ascii="Arial" w:hAnsi="Arial" w:cs="Arial"/>
          <w:b/>
          <w:noProof/>
          <w:sz w:val="36"/>
          <w:szCs w:val="32"/>
        </w:rPr>
        <w:t>Miller</w:t>
      </w:r>
    </w:p>
    <w:p w:rsidR="0022590A" w:rsidRPr="00A6487D" w:rsidRDefault="0022590A" w:rsidP="00A6487D">
      <w:pPr>
        <w:pStyle w:val="NoSpacing"/>
        <w:ind w:left="-180"/>
        <w:jc w:val="center"/>
        <w:rPr>
          <w:rFonts w:ascii="Arial" w:hAnsi="Arial" w:cs="Arial"/>
          <w:noProof/>
          <w:sz w:val="32"/>
          <w:szCs w:val="32"/>
        </w:rPr>
      </w:pPr>
    </w:p>
    <w:p w:rsidR="00A6487D" w:rsidRPr="005C2222" w:rsidRDefault="00A6487D" w:rsidP="00A6487D">
      <w:pPr>
        <w:pStyle w:val="NoSpacing"/>
        <w:jc w:val="center"/>
        <w:rPr>
          <w:rFonts w:ascii="Arial" w:hAnsi="Arial" w:cs="Arial"/>
          <w:b/>
          <w:noProof/>
          <w:sz w:val="28"/>
          <w:szCs w:val="28"/>
        </w:rPr>
      </w:pPr>
      <w:r w:rsidRPr="005C2222">
        <w:rPr>
          <w:rFonts w:ascii="Arial" w:hAnsi="Arial" w:cs="Arial"/>
          <w:b/>
          <w:noProof/>
          <w:sz w:val="28"/>
          <w:szCs w:val="28"/>
        </w:rPr>
        <w:t xml:space="preserve">The George Seuffert Sr. Bandshell </w:t>
      </w:r>
    </w:p>
    <w:p w:rsidR="00A6487D" w:rsidRPr="005C2222" w:rsidRDefault="00A6487D" w:rsidP="00A6487D">
      <w:pPr>
        <w:pStyle w:val="NoSpacing"/>
        <w:jc w:val="center"/>
        <w:rPr>
          <w:rFonts w:ascii="Arial" w:hAnsi="Arial" w:cs="Arial"/>
          <w:b/>
          <w:noProof/>
          <w:sz w:val="28"/>
          <w:szCs w:val="28"/>
        </w:rPr>
      </w:pPr>
      <w:r w:rsidRPr="005C2222">
        <w:rPr>
          <w:rFonts w:ascii="Arial" w:hAnsi="Arial" w:cs="Arial"/>
          <w:b/>
          <w:noProof/>
          <w:sz w:val="28"/>
          <w:szCs w:val="28"/>
        </w:rPr>
        <w:t xml:space="preserve">parking lot located in Forest Park </w:t>
      </w:r>
    </w:p>
    <w:p w:rsidR="00D103C0" w:rsidRPr="005C2222" w:rsidRDefault="00A6487D" w:rsidP="00A6487D">
      <w:pPr>
        <w:pStyle w:val="NoSpacing"/>
        <w:jc w:val="center"/>
        <w:rPr>
          <w:rFonts w:ascii="Arial" w:hAnsi="Arial" w:cs="Arial"/>
          <w:b/>
          <w:noProof/>
          <w:sz w:val="28"/>
          <w:szCs w:val="28"/>
        </w:rPr>
      </w:pPr>
      <w:r w:rsidRPr="005C2222">
        <w:rPr>
          <w:rFonts w:ascii="Arial" w:hAnsi="Arial" w:cs="Arial"/>
          <w:b/>
          <w:noProof/>
          <w:sz w:val="28"/>
          <w:szCs w:val="28"/>
        </w:rPr>
        <w:t>on Forest Park Drive, one block west of Woodhaven Blvd in Woodhaven.</w:t>
      </w:r>
    </w:p>
    <w:p w:rsidR="00D103C0" w:rsidRDefault="00D103C0" w:rsidP="005C2222">
      <w:pPr>
        <w:ind w:left="-270"/>
        <w:rPr>
          <w:rFonts w:ascii="Arial" w:hAnsi="Arial" w:cs="Arial"/>
          <w:sz w:val="20"/>
          <w:szCs w:val="20"/>
        </w:rPr>
      </w:pPr>
    </w:p>
    <w:p w:rsidR="00A6487D" w:rsidRPr="00A6487D" w:rsidRDefault="00A6487D" w:rsidP="00B97C52">
      <w:pPr>
        <w:pStyle w:val="NoSpacing"/>
        <w:ind w:left="-180" w:right="-270"/>
        <w:jc w:val="center"/>
        <w:rPr>
          <w:b/>
          <w:sz w:val="28"/>
          <w:szCs w:val="28"/>
        </w:rPr>
      </w:pPr>
      <w:r w:rsidRPr="00CD3F22">
        <w:rPr>
          <w:b/>
          <w:sz w:val="28"/>
        </w:rPr>
        <w:t>I</w:t>
      </w:r>
      <w:r w:rsidRPr="00A6487D">
        <w:rPr>
          <w:b/>
          <w:sz w:val="28"/>
          <w:szCs w:val="28"/>
        </w:rPr>
        <w:t>tems that will be accepted for recycling are</w:t>
      </w:r>
    </w:p>
    <w:p w:rsidR="00A6487D" w:rsidRPr="00A6487D" w:rsidRDefault="00A6487D" w:rsidP="000A1890">
      <w:pPr>
        <w:pStyle w:val="NoSpacing"/>
        <w:ind w:left="-180" w:right="-270"/>
        <w:rPr>
          <w:sz w:val="28"/>
          <w:szCs w:val="28"/>
        </w:rPr>
      </w:pPr>
      <w:r w:rsidRPr="00A6487D">
        <w:rPr>
          <w:b/>
          <w:sz w:val="28"/>
          <w:szCs w:val="28"/>
          <w:u w:val="single"/>
        </w:rPr>
        <w:t>Clothing &amp; Textiles</w:t>
      </w:r>
      <w:r w:rsidRPr="00A6487D">
        <w:rPr>
          <w:sz w:val="28"/>
          <w:szCs w:val="28"/>
        </w:rPr>
        <w:t xml:space="preserve"> including clothing, coats, bedding, linens, paired shoes, scarves, belts, hats and handbags. ALL ITEMS MUST BE CLEAN &amp; DRY.</w:t>
      </w:r>
    </w:p>
    <w:p w:rsidR="00A6487D" w:rsidRPr="00A6487D" w:rsidRDefault="00A6487D" w:rsidP="000A1890">
      <w:pPr>
        <w:pStyle w:val="NoSpacing"/>
        <w:ind w:left="-180" w:right="-270"/>
        <w:rPr>
          <w:sz w:val="28"/>
          <w:szCs w:val="28"/>
        </w:rPr>
      </w:pPr>
      <w:r w:rsidRPr="00A6487D">
        <w:rPr>
          <w:b/>
          <w:sz w:val="28"/>
          <w:szCs w:val="28"/>
          <w:u w:val="single"/>
        </w:rPr>
        <w:t>Electronics</w:t>
      </w:r>
      <w:r w:rsidRPr="00A6487D">
        <w:rPr>
          <w:sz w:val="28"/>
          <w:szCs w:val="28"/>
        </w:rPr>
        <w:t xml:space="preserve"> including computers, monitors, cell phones, servers, fax machines, typewriters, TV’s, PDA’s, scanners, copiers, printers, batteries, laptops, cameras, wires, power strips, chargers, cable boxes, fans, air conditioners,</w:t>
      </w:r>
      <w:r w:rsidR="005C2222">
        <w:rPr>
          <w:sz w:val="28"/>
          <w:szCs w:val="28"/>
        </w:rPr>
        <w:t xml:space="preserve"> </w:t>
      </w:r>
      <w:r w:rsidRPr="00A6487D">
        <w:rPr>
          <w:sz w:val="28"/>
          <w:szCs w:val="28"/>
        </w:rPr>
        <w:t>telephones  and VCR tapes. NO APPLIANCES.</w:t>
      </w:r>
    </w:p>
    <w:p w:rsidR="00A6487D" w:rsidRPr="00A6487D" w:rsidRDefault="00A6487D" w:rsidP="000A1890">
      <w:pPr>
        <w:pStyle w:val="NoSpacing"/>
        <w:ind w:left="-180" w:right="-270"/>
        <w:rPr>
          <w:sz w:val="28"/>
          <w:szCs w:val="28"/>
        </w:rPr>
      </w:pPr>
      <w:r w:rsidRPr="00A6487D">
        <w:rPr>
          <w:b/>
          <w:sz w:val="28"/>
          <w:szCs w:val="28"/>
          <w:u w:val="single"/>
        </w:rPr>
        <w:t>Paper</w:t>
      </w:r>
      <w:r w:rsidRPr="00A6487D">
        <w:rPr>
          <w:sz w:val="28"/>
          <w:szCs w:val="28"/>
        </w:rPr>
        <w:t xml:space="preserve"> including paper fiber</w:t>
      </w:r>
      <w:r w:rsidR="005E48D6">
        <w:rPr>
          <w:sz w:val="28"/>
          <w:szCs w:val="28"/>
        </w:rPr>
        <w:t xml:space="preserve"> </w:t>
      </w:r>
      <w:r w:rsidRPr="00A6487D">
        <w:rPr>
          <w:sz w:val="28"/>
          <w:szCs w:val="28"/>
        </w:rPr>
        <w:t xml:space="preserve">and confidential papers. </w:t>
      </w:r>
      <w:r w:rsidR="00AD1415">
        <w:rPr>
          <w:sz w:val="28"/>
          <w:szCs w:val="28"/>
        </w:rPr>
        <w:t>NO CARDBOARD.</w:t>
      </w:r>
    </w:p>
    <w:p w:rsidR="00A6487D" w:rsidRPr="00A6487D" w:rsidRDefault="00A6487D" w:rsidP="000A1890">
      <w:pPr>
        <w:pStyle w:val="NoSpacing"/>
        <w:ind w:left="-180" w:right="-270"/>
        <w:rPr>
          <w:sz w:val="28"/>
          <w:szCs w:val="28"/>
        </w:rPr>
      </w:pPr>
      <w:r w:rsidRPr="00A6487D">
        <w:rPr>
          <w:sz w:val="28"/>
          <w:szCs w:val="28"/>
        </w:rPr>
        <w:t>ALL PAPER ITEMS WILL BE SHREDDED WHILE YOU WATCH TO ENSURE SAFETY.</w:t>
      </w:r>
    </w:p>
    <w:p w:rsidR="00A6487D" w:rsidRPr="00A6487D" w:rsidRDefault="00A6487D" w:rsidP="000A1890">
      <w:pPr>
        <w:pStyle w:val="NoSpacing"/>
        <w:ind w:left="-180" w:right="-270"/>
        <w:rPr>
          <w:sz w:val="28"/>
          <w:szCs w:val="28"/>
        </w:rPr>
      </w:pPr>
      <w:r w:rsidRPr="00A6487D">
        <w:rPr>
          <w:b/>
          <w:sz w:val="28"/>
          <w:szCs w:val="28"/>
          <w:u w:val="single"/>
        </w:rPr>
        <w:t xml:space="preserve">Carpeting </w:t>
      </w:r>
      <w:r w:rsidRPr="00A6487D">
        <w:rPr>
          <w:sz w:val="28"/>
          <w:szCs w:val="28"/>
        </w:rPr>
        <w:t>accepting ‘residential type’ carpeting and foam pad</w:t>
      </w:r>
      <w:r w:rsidR="0022590A">
        <w:rPr>
          <w:sz w:val="28"/>
          <w:szCs w:val="28"/>
        </w:rPr>
        <w:t>ding</w:t>
      </w:r>
      <w:r w:rsidRPr="00A6487D">
        <w:rPr>
          <w:sz w:val="28"/>
          <w:szCs w:val="28"/>
        </w:rPr>
        <w:t xml:space="preserve"> only.</w:t>
      </w:r>
    </w:p>
    <w:p w:rsidR="00B97C52" w:rsidRDefault="00A6487D" w:rsidP="000A1890">
      <w:pPr>
        <w:pStyle w:val="NoSpacing"/>
        <w:ind w:left="-180" w:right="-270"/>
        <w:rPr>
          <w:sz w:val="28"/>
          <w:szCs w:val="28"/>
        </w:rPr>
      </w:pPr>
      <w:r w:rsidRPr="00A6487D">
        <w:rPr>
          <w:b/>
          <w:sz w:val="28"/>
          <w:szCs w:val="28"/>
          <w:u w:val="single"/>
        </w:rPr>
        <w:t>Household Goods</w:t>
      </w:r>
      <w:r w:rsidRPr="00A6487D">
        <w:rPr>
          <w:sz w:val="28"/>
          <w:szCs w:val="28"/>
        </w:rPr>
        <w:t xml:space="preserve"> including dishes, glasses, silverware, lamps, pots and </w:t>
      </w:r>
      <w:r w:rsidR="00B97C52">
        <w:rPr>
          <w:sz w:val="28"/>
          <w:szCs w:val="28"/>
        </w:rPr>
        <w:t>dra</w:t>
      </w:r>
      <w:r w:rsidRPr="00A6487D">
        <w:rPr>
          <w:sz w:val="28"/>
          <w:szCs w:val="28"/>
        </w:rPr>
        <w:t>pes.</w:t>
      </w:r>
    </w:p>
    <w:p w:rsidR="007F3486" w:rsidRDefault="007F3486" w:rsidP="000A1890">
      <w:pPr>
        <w:pStyle w:val="NoSpacing"/>
        <w:ind w:left="-180" w:right="-2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</w:t>
      </w:r>
      <w:r w:rsidR="00F2733E">
        <w:rPr>
          <w:b/>
          <w:sz w:val="28"/>
          <w:szCs w:val="28"/>
          <w:u w:val="single"/>
        </w:rPr>
        <w:t xml:space="preserve"> Donation</w:t>
      </w:r>
    </w:p>
    <w:p w:rsidR="00A6487D" w:rsidRDefault="00B97C52" w:rsidP="000A1890">
      <w:pPr>
        <w:pStyle w:val="NoSpacing"/>
        <w:ind w:left="-180" w:right="-270"/>
        <w:rPr>
          <w:b/>
          <w:sz w:val="28"/>
          <w:szCs w:val="28"/>
          <w:u w:val="single"/>
        </w:rPr>
      </w:pPr>
      <w:r w:rsidRPr="00B97C52">
        <w:rPr>
          <w:b/>
          <w:sz w:val="28"/>
          <w:szCs w:val="28"/>
          <w:u w:val="single"/>
        </w:rPr>
        <w:t>Eyeglass Donation</w:t>
      </w:r>
    </w:p>
    <w:p w:rsidR="005C2222" w:rsidRDefault="005C2222" w:rsidP="00A6487D">
      <w:pPr>
        <w:pStyle w:val="NoSpacing"/>
        <w:jc w:val="center"/>
        <w:rPr>
          <w:sz w:val="28"/>
          <w:szCs w:val="28"/>
        </w:rPr>
      </w:pPr>
    </w:p>
    <w:p w:rsidR="00A6487D" w:rsidRPr="00AD1415" w:rsidRDefault="00A6487D" w:rsidP="00C5440D">
      <w:pPr>
        <w:pStyle w:val="NoSpacing"/>
        <w:jc w:val="center"/>
        <w:rPr>
          <w:b/>
          <w:sz w:val="32"/>
          <w:szCs w:val="28"/>
        </w:rPr>
      </w:pPr>
      <w:r w:rsidRPr="00AD1415">
        <w:rPr>
          <w:b/>
          <w:sz w:val="32"/>
          <w:szCs w:val="28"/>
        </w:rPr>
        <w:t>For more information please call Peter DeLucia in</w:t>
      </w:r>
    </w:p>
    <w:p w:rsidR="00A6487D" w:rsidRPr="00AD1415" w:rsidRDefault="00A6487D" w:rsidP="00C5440D">
      <w:pPr>
        <w:pStyle w:val="NoSpacing"/>
        <w:jc w:val="center"/>
        <w:rPr>
          <w:b/>
          <w:sz w:val="32"/>
          <w:szCs w:val="28"/>
        </w:rPr>
      </w:pPr>
      <w:r w:rsidRPr="00AD1415">
        <w:rPr>
          <w:b/>
          <w:sz w:val="32"/>
          <w:szCs w:val="28"/>
        </w:rPr>
        <w:t>Senator Addabbo’s district office at (718) 738-1111.</w:t>
      </w:r>
    </w:p>
    <w:p w:rsidR="00A6487D" w:rsidRPr="00AD1415" w:rsidRDefault="00A6487D" w:rsidP="009519CB">
      <w:pPr>
        <w:rPr>
          <w:sz w:val="28"/>
        </w:rPr>
      </w:pPr>
    </w:p>
    <w:p w:rsidR="00D103C0" w:rsidRDefault="0022590A" w:rsidP="007F3486">
      <w:pPr>
        <w:ind w:left="-270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286500" cy="790575"/>
            <wp:effectExtent l="19050" t="0" r="0" b="0"/>
            <wp:docPr id="2" name="il_fi" descr="6a00e553e967d58834013482f372e1970c-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6a00e553e967d58834013482f372e1970c-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3C0" w:rsidSect="00B97C52"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9519CB"/>
    <w:rsid w:val="000A16C5"/>
    <w:rsid w:val="000A1890"/>
    <w:rsid w:val="0022590A"/>
    <w:rsid w:val="00267639"/>
    <w:rsid w:val="00283E1B"/>
    <w:rsid w:val="003E7445"/>
    <w:rsid w:val="00437F36"/>
    <w:rsid w:val="005B1247"/>
    <w:rsid w:val="005C2222"/>
    <w:rsid w:val="005E48D6"/>
    <w:rsid w:val="007F3486"/>
    <w:rsid w:val="008E4034"/>
    <w:rsid w:val="009519CB"/>
    <w:rsid w:val="00A264F0"/>
    <w:rsid w:val="00A6487D"/>
    <w:rsid w:val="00AD1415"/>
    <w:rsid w:val="00B97C52"/>
    <w:rsid w:val="00C5440D"/>
    <w:rsid w:val="00D103C0"/>
    <w:rsid w:val="00DA3D4F"/>
    <w:rsid w:val="00E107DF"/>
    <w:rsid w:val="00E91508"/>
    <w:rsid w:val="00F2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487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67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trecycle.com/images/crystal_earth_recycle_svg_med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NYCDOE</Company>
  <LinksUpToDate>false</LinksUpToDate>
  <CharactersWithSpaces>1150</CharactersWithSpaces>
  <SharedDoc>false</SharedDoc>
  <HLinks>
    <vt:vector size="6" baseType="variant">
      <vt:variant>
        <vt:i4>4653085</vt:i4>
      </vt:variant>
      <vt:variant>
        <vt:i4>-1</vt:i4>
      </vt:variant>
      <vt:variant>
        <vt:i4>1037</vt:i4>
      </vt:variant>
      <vt:variant>
        <vt:i4>1</vt:i4>
      </vt:variant>
      <vt:variant>
        <vt:lpwstr>http://atrecycle.com/images/crystal_earth_recycle_svg_med.png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Benjamin N. Cardozo H.S.</dc:creator>
  <cp:keywords/>
  <dc:description/>
  <cp:lastModifiedBy>New York State Senate</cp:lastModifiedBy>
  <cp:revision>13</cp:revision>
  <cp:lastPrinted>2012-02-13T19:46:00Z</cp:lastPrinted>
  <dcterms:created xsi:type="dcterms:W3CDTF">2012-02-13T19:54:00Z</dcterms:created>
  <dcterms:modified xsi:type="dcterms:W3CDTF">2012-03-01T17:29:00Z</dcterms:modified>
</cp:coreProperties>
</file>