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ustbui08nj" w:id="0"/>
      <w:bookmarkEnd w:id="0"/>
      <w:r w:rsidDel="00000000" w:rsidR="00000000" w:rsidRPr="00000000">
        <w:rPr>
          <w:rtl w:val="0"/>
        </w:rPr>
        <w:t xml:space="preserve">What I'm Thankful for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am thankful that I am a helpful and creative person.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I am a helpful person.  When people need my help I am never hesitant.  I help without being asked or told when someone is struggling. I don't hesitate to offer help or give help to others.   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I am a very creative person.  When I'm doing something I  always try to make it creative. I feel like creativity is a part of my personality and how I show my point of view. Sometimes my mind is like a canvas.   Everytime I do something or think of something amazing ideas pop in my head.It’s  like beautiful fireworks, but only I’m painting them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In conclusion, that is why I am a helpful and creative person.    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 By: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Jernay Royer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West Middle School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7th Grade                                                                           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