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Victoria Faszczewski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t xml:space="preserve">There are numerous character traits that I am thankful for as a person. These characteristics really illustrate who I am and help me through all the challenges I face. The character traits I possess affect how people view me and determine my bonds with others. They determine how my future will be and how successful I will become. Although some traits can be negative or positive I am thankful for them all.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 xml:space="preserve">One characteristic I hold is friendliness. I'm very open to new friendships which I'm extremely thankful for so not many people have to go through being lonely.  I'm also a very sympathetic person. I hate seeing people getting left out or not included. I'm thankful for this because I really hate seeing others suffer. I'm also a very creative person. I'm thankful for this because I love expressing myself just like I'm doing in this writing project! Another characteristic is intelligence. I'm thankful for this because it helps me with my schoolwork to push to my future success. Lastly, another trait is energetic. I'm thankful for this because I love spreading my energy to others to brighten their day.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In final consideration, I am extremely thankful for all my characteristics. The characteristics I am thankful for mostly are my energy and friendliness because they allow me to get closer with others and build friendships.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