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48"/>
          <w:szCs w:val="48"/>
          <w:rtl w:val="0"/>
        </w:rPr>
        <w:t xml:space="preserve">Thankful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  I </w:t>
      </w:r>
      <w:r w:rsidDel="00000000" w:rsidR="00000000" w:rsidRPr="00000000">
        <w:rPr>
          <w:sz w:val="48"/>
          <w:szCs w:val="48"/>
          <w:rtl w:val="0"/>
        </w:rPr>
        <w:t xml:space="preserve">am thankful for my mom and my dad. My Mom takes me on trips and builds forts with me. My Dad and I go camping, swimming and four wheeling together!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ab/>
        <w:t xml:space="preserve">They give me a room, TV, tablet, toys, food and clothes. I see my Mom and Dad at different houses. Sometimes it is hard to explain one compared to the other. I do different things depending on which house I am at. At both, I have someone that takes care of me and loves me!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